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8B" w:rsidRDefault="00357D8B" w:rsidP="00357D8B">
      <w:pPr>
        <w:jc w:val="center"/>
        <w:rPr>
          <w:b/>
        </w:rPr>
      </w:pPr>
      <w:r w:rsidRPr="00D9583F">
        <w:rPr>
          <w:b/>
        </w:rPr>
        <w:t>ПОКАНА</w:t>
      </w:r>
    </w:p>
    <w:p w:rsidR="00D9583F" w:rsidRPr="00D9583F" w:rsidRDefault="00D9583F" w:rsidP="00357D8B">
      <w:pPr>
        <w:jc w:val="center"/>
        <w:rPr>
          <w:b/>
        </w:rPr>
      </w:pPr>
    </w:p>
    <w:p w:rsidR="00357D8B" w:rsidRPr="00D9583F" w:rsidRDefault="00CB7FE6" w:rsidP="008A7B93">
      <w:pPr>
        <w:jc w:val="center"/>
        <w:rPr>
          <w:b/>
        </w:rPr>
      </w:pPr>
      <w:r>
        <w:rPr>
          <w:b/>
        </w:rPr>
        <w:t xml:space="preserve">за </w:t>
      </w:r>
      <w:r w:rsidR="0094065C" w:rsidRPr="0094065C">
        <w:rPr>
          <w:b/>
        </w:rPr>
        <w:t>подбор на участници в</w:t>
      </w:r>
      <w:r w:rsidR="00B16F38">
        <w:rPr>
          <w:b/>
        </w:rPr>
        <w:t xml:space="preserve"> Дейност</w:t>
      </w:r>
      <w:r w:rsidR="0094065C" w:rsidRPr="0094065C">
        <w:rPr>
          <w:b/>
        </w:rPr>
        <w:t xml:space="preserve"> </w:t>
      </w:r>
      <w:r w:rsidR="00881B83">
        <w:rPr>
          <w:b/>
        </w:rPr>
        <w:t>1</w:t>
      </w:r>
      <w:r w:rsidR="001258CB">
        <w:rPr>
          <w:b/>
        </w:rPr>
        <w:t>3</w:t>
      </w:r>
      <w:r w:rsidR="00881B83">
        <w:rPr>
          <w:b/>
        </w:rPr>
        <w:t xml:space="preserve"> </w:t>
      </w:r>
      <w:r w:rsidR="0094065C" w:rsidRPr="0094065C">
        <w:rPr>
          <w:b/>
        </w:rPr>
        <w:t>„</w:t>
      </w:r>
      <w:r w:rsidR="001258CB" w:rsidRPr="001258CB">
        <w:rPr>
          <w:b/>
        </w:rPr>
        <w:t>ВХОДЯЩА МОБИЛНОСТ ЗА ПРЕПОДАВАНЕ: ПРИВЛИЧАНЕ НА ЧУЖДЕСТРАННИ ПРЕПОДАВАТЕЛИ (3.6)</w:t>
      </w:r>
      <w:r w:rsidR="0094065C" w:rsidRPr="0094065C">
        <w:rPr>
          <w:b/>
        </w:rPr>
        <w:t>“</w:t>
      </w:r>
      <w:r w:rsidR="008E3DCB" w:rsidRPr="008E3DCB">
        <w:rPr>
          <w:b/>
        </w:rPr>
        <w:t xml:space="preserve"> </w:t>
      </w:r>
      <w:r w:rsidR="0094065C">
        <w:rPr>
          <w:b/>
        </w:rPr>
        <w:t xml:space="preserve">по </w:t>
      </w:r>
      <w:r w:rsidR="008E3DCB" w:rsidRPr="008E3DCB">
        <w:rPr>
          <w:b/>
        </w:rPr>
        <w:t xml:space="preserve">проект BG05M2OP001-2.016-0005 </w:t>
      </w:r>
      <w:r w:rsidR="008A7B93" w:rsidRPr="008A7B93">
        <w:rPr>
          <w:b/>
        </w:rPr>
        <w:t>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  <w:r w:rsidR="0094065C">
        <w:rPr>
          <w:b/>
        </w:rPr>
        <w:t xml:space="preserve"> </w:t>
      </w:r>
    </w:p>
    <w:p w:rsidR="00357D8B" w:rsidRPr="008C7A9C" w:rsidRDefault="00357D8B" w:rsidP="00357D8B">
      <w:pPr>
        <w:jc w:val="center"/>
        <w:rPr>
          <w:sz w:val="20"/>
          <w:szCs w:val="20"/>
        </w:rPr>
      </w:pPr>
    </w:p>
    <w:p w:rsidR="00B16F38" w:rsidRDefault="00B16F38" w:rsidP="004A3A7D">
      <w:pPr>
        <w:ind w:firstLine="708"/>
        <w:jc w:val="both"/>
      </w:pPr>
      <w:r w:rsidRPr="00B16F38">
        <w:t xml:space="preserve">Уважаеми </w:t>
      </w:r>
      <w:r w:rsidR="00264783">
        <w:t>колеги</w:t>
      </w:r>
      <w:r w:rsidRPr="00B16F38">
        <w:t>,</w:t>
      </w:r>
    </w:p>
    <w:p w:rsidR="00357D8B" w:rsidRDefault="00357D8B" w:rsidP="004A3A7D">
      <w:pPr>
        <w:ind w:firstLine="708"/>
        <w:jc w:val="both"/>
      </w:pPr>
      <w:r>
        <w:t xml:space="preserve">В </w:t>
      </w:r>
      <w:r w:rsidRPr="00357D8B">
        <w:t>Югозапа</w:t>
      </w:r>
      <w:r w:rsidR="004A2B20">
        <w:t xml:space="preserve">ден университет „Неофит Рилски“ </w:t>
      </w:r>
      <w:r>
        <w:t>се изпълнява проект</w:t>
      </w:r>
      <w:r w:rsidR="00881B83">
        <w:t>,</w:t>
      </w:r>
      <w:r>
        <w:t xml:space="preserve"> </w:t>
      </w:r>
      <w:r w:rsidR="006A1B28">
        <w:t xml:space="preserve">финансиран </w:t>
      </w:r>
      <w:r>
        <w:t>по оперативна програма</w:t>
      </w:r>
      <w:r w:rsidRPr="00357D8B">
        <w:t xml:space="preserve"> "Наука и образование за интелигентен растеж</w:t>
      </w:r>
      <w:r w:rsidR="0094065C" w:rsidRPr="0094065C">
        <w:t>“, съфинансирана от Европейския съюз чрез Европейските структурни и инвестиционни фондове</w:t>
      </w:r>
      <w:r w:rsidRPr="00357D8B">
        <w:t>, процедура</w:t>
      </w:r>
      <w:r>
        <w:t xml:space="preserve"> </w:t>
      </w:r>
      <w:r w:rsidR="008808E4">
        <w:t>BG05M2OP001-2.016-0005</w:t>
      </w:r>
      <w:r>
        <w:t xml:space="preserve"> „</w:t>
      </w:r>
      <w:r w:rsidRPr="00357D8B">
        <w:t>Модернизация на Югозападен университет „Неофит Рилски“</w:t>
      </w:r>
      <w:r w:rsidR="00127D78">
        <w:t xml:space="preserve"> </w:t>
      </w:r>
      <w:r w:rsidRPr="00357D8B">
        <w:t>–</w:t>
      </w:r>
      <w:r w:rsidR="00127D78">
        <w:t xml:space="preserve"> </w:t>
      </w:r>
      <w:r w:rsidRPr="00357D8B">
        <w:t>гр. Благоевград, Национален военен университет "Васил Левски"</w:t>
      </w:r>
      <w:r w:rsidR="00127D78">
        <w:t xml:space="preserve"> </w:t>
      </w:r>
      <w:r w:rsidRPr="00357D8B">
        <w:t>–</w:t>
      </w:r>
      <w:r w:rsidR="00127D78">
        <w:t xml:space="preserve"> </w:t>
      </w:r>
      <w:r w:rsidRPr="00357D8B">
        <w:t>гр. Велико Търново и Софийски университет "Св. Климент Охридски"</w:t>
      </w:r>
      <w:r w:rsidR="00127D78">
        <w:t xml:space="preserve"> </w:t>
      </w:r>
      <w:r w:rsidRPr="00357D8B">
        <w:t>–</w:t>
      </w:r>
      <w:r w:rsidR="00127D78">
        <w:t xml:space="preserve"> </w:t>
      </w:r>
      <w:r w:rsidRPr="00357D8B">
        <w:t>гр. София, в професионални направления 5.3 Комуникационна и компютърна техника, 4.4 Науки за земята и 3.7 Администрация и управление</w:t>
      </w:r>
      <w:r>
        <w:t>“</w:t>
      </w:r>
      <w:r w:rsidR="004A3A7D">
        <w:t xml:space="preserve">. </w:t>
      </w:r>
    </w:p>
    <w:p w:rsidR="00495C66" w:rsidRDefault="00B16F38" w:rsidP="00DD4E87">
      <w:pPr>
        <w:ind w:firstLine="708"/>
        <w:jc w:val="both"/>
      </w:pPr>
      <w:r w:rsidRPr="00B16F38">
        <w:t xml:space="preserve">С настоящата покана, </w:t>
      </w:r>
      <w:r w:rsidRPr="00DD7EF9">
        <w:t xml:space="preserve">каним </w:t>
      </w:r>
      <w:r w:rsidR="008869EB" w:rsidRPr="00DD7EF9">
        <w:t xml:space="preserve">преподаватели от чуждестранните асоциирани партньори от Румъния - Академията за сухопътни войски "Николае Балческу" в Сибиу,  Университет “Спиру Харет” Букурещ и Технически Университет по Строително Инженерство Букурещ –ТУСИБ </w:t>
      </w:r>
      <w:r w:rsidRPr="00DD7EF9">
        <w:t xml:space="preserve">от включените в проекта професионални направления 5.3 Комуникационна и компютърна техника, 4.4 Науки за земята и 3.7 Администрация </w:t>
      </w:r>
      <w:r w:rsidRPr="00B16F38">
        <w:t>и управление да вземат участие в</w:t>
      </w:r>
      <w:r w:rsidR="002006F8">
        <w:t xml:space="preserve"> дейност</w:t>
      </w:r>
      <w:r w:rsidRPr="00B16F38">
        <w:t xml:space="preserve"> </w:t>
      </w:r>
      <w:r w:rsidR="00881B83" w:rsidRPr="00881B83">
        <w:t>1</w:t>
      </w:r>
      <w:r w:rsidR="008869EB">
        <w:t>3</w:t>
      </w:r>
      <w:r w:rsidR="00881B83" w:rsidRPr="00881B83">
        <w:t xml:space="preserve"> „</w:t>
      </w:r>
      <w:r w:rsidR="008869EB" w:rsidRPr="008869EB">
        <w:t>ВХОДЯЩА МОБИЛНОСТ ЗА ПРЕПОДАВАНЕ: ПРИВЛИЧАНЕ НА ЧУЖДЕСТРАННИ ПРЕПОДАВАТЕЛИ (3.6)</w:t>
      </w:r>
      <w:r w:rsidR="00881B83" w:rsidRPr="00881B83">
        <w:t xml:space="preserve">“ </w:t>
      </w:r>
      <w:r w:rsidR="00495C66">
        <w:t xml:space="preserve"> </w:t>
      </w:r>
      <w:r w:rsidR="00D83D43">
        <w:t>в</w:t>
      </w:r>
      <w:r w:rsidRPr="00B16F38">
        <w:t xml:space="preserve"> </w:t>
      </w:r>
      <w:r w:rsidR="008869EB">
        <w:t xml:space="preserve">Технически факултет на </w:t>
      </w:r>
      <w:r w:rsidR="008869EB" w:rsidRPr="008869EB">
        <w:t>Югозападен университет „Неофит Рилски“ – гр. Благоевград</w:t>
      </w:r>
      <w:r w:rsidR="008869EB">
        <w:t xml:space="preserve"> за провеждане на специализирани обучения </w:t>
      </w:r>
      <w:r w:rsidR="008869EB" w:rsidRPr="008869EB">
        <w:t>със студенти от специалности</w:t>
      </w:r>
      <w:r w:rsidR="008869EB">
        <w:t>те</w:t>
      </w:r>
      <w:r w:rsidR="008869EB" w:rsidRPr="008869EB">
        <w:t xml:space="preserve"> „Технологично предприемачество“, Аутсорсинг и киберсигурност“, „Социална логистика“, „Корпоративна сигурност“ „Регионален мениджмънт и градска икономика“, „Мениджмънт и икономика на околната среда“ и „Геопространствено разузнаване и анализи“.</w:t>
      </w:r>
    </w:p>
    <w:p w:rsidR="00DD7EF9" w:rsidRDefault="00DD7EF9" w:rsidP="00D43B36">
      <w:pPr>
        <w:jc w:val="both"/>
      </w:pPr>
      <w:r>
        <w:tab/>
      </w:r>
      <w:r w:rsidRPr="00DD7EF9">
        <w:t>Обученията ще бъдат с ясно изразен интердисциплинарен характер, което ще позволи изучаване едновременно на всички взаимовръзки между отделните научни области в сферата на предприемачеството, корпоративната сигурност и киберсигурност, аутсорсинга, геопространствените анализи, регионалния мениджмънт и градската икономика, както и на практическата им приложимост. По време на входящата мобилност ще бъде поставен акцент и върху уменията за работа в екип на студентите, уменията им за решаване на по-сложни проблеми и способността им за колаборация, изграждане на критично мислене, инициативност, гъвкавост и други меки умения, които са така необходими в XXI век и професиите на бъдещето. Използваните методи на преподаване ще поощряват изследователския подход в обучението. Това, от своя страна, ще повиши творческите и дигиталните умения, уменията за справяне в различни ситуации на студентите.</w:t>
      </w:r>
    </w:p>
    <w:p w:rsidR="000258B1" w:rsidRDefault="000258B1" w:rsidP="00D43B36">
      <w:pPr>
        <w:jc w:val="both"/>
      </w:pPr>
    </w:p>
    <w:p w:rsidR="00DD7EF9" w:rsidRDefault="00DD7EF9" w:rsidP="00D43B36">
      <w:pPr>
        <w:jc w:val="both"/>
      </w:pPr>
    </w:p>
    <w:p w:rsidR="00DD7EF9" w:rsidRDefault="00DD7EF9" w:rsidP="00D43B36">
      <w:pPr>
        <w:jc w:val="both"/>
      </w:pPr>
    </w:p>
    <w:p w:rsidR="0076131F" w:rsidRDefault="00431777" w:rsidP="0076131F">
      <w:pPr>
        <w:jc w:val="both"/>
      </w:pPr>
      <w:r>
        <w:lastRenderedPageBreak/>
        <w:tab/>
      </w:r>
      <w:r w:rsidR="000258B1">
        <w:t>Предвижда се 3-месечна входяща (смесена) мобилност на общо 15 чуждестранни преподаватели в ЮЗУ „Неофит Рилски“.</w:t>
      </w:r>
      <w:r w:rsidR="0076131F" w:rsidRPr="0076131F">
        <w:t xml:space="preserve"> </w:t>
      </w:r>
      <w:r w:rsidR="0076131F">
        <w:t>Входящата (смесена) мобилност включва 16 дни физическа и 76 дни виртуална мобилност.</w:t>
      </w:r>
    </w:p>
    <w:p w:rsidR="000258B1" w:rsidRDefault="000258B1" w:rsidP="000258B1">
      <w:pPr>
        <w:jc w:val="both"/>
      </w:pPr>
    </w:p>
    <w:p w:rsidR="000258B1" w:rsidRDefault="00431777" w:rsidP="000258B1">
      <w:pPr>
        <w:jc w:val="both"/>
      </w:pPr>
      <w:r>
        <w:tab/>
      </w:r>
      <w:r w:rsidR="000258B1">
        <w:t>Преподавателската дейност в рамките на входящата мобилност ще бъде с продължителност 90 часа преподаване при 3-месечна мобилност.</w:t>
      </w:r>
    </w:p>
    <w:p w:rsidR="000258B1" w:rsidRPr="00186B8C" w:rsidRDefault="000258B1" w:rsidP="000258B1">
      <w:pPr>
        <w:jc w:val="both"/>
      </w:pPr>
      <w:r>
        <w:t xml:space="preserve">Успешно приключилата мобилност ще бъде удостоверена с документ (удостоверение/сертификат), подписан от приемащата организация </w:t>
      </w:r>
      <w:r w:rsidR="0076131F">
        <w:t>/</w:t>
      </w:r>
      <w:r>
        <w:t>ЮЗУ „Неофит Рилски“</w:t>
      </w:r>
      <w:r w:rsidR="0076131F">
        <w:t>/</w:t>
      </w:r>
      <w:r>
        <w:t xml:space="preserve">, </w:t>
      </w:r>
      <w:r w:rsidRPr="00186B8C">
        <w:t>посочващ името на участника, целта на дейността, както и началната и крайната дата на дейността.</w:t>
      </w:r>
    </w:p>
    <w:p w:rsidR="000258B1" w:rsidRPr="00186B8C" w:rsidRDefault="000258B1" w:rsidP="00D43B36">
      <w:pPr>
        <w:jc w:val="both"/>
      </w:pPr>
    </w:p>
    <w:p w:rsidR="000855FD" w:rsidRDefault="000855FD" w:rsidP="00A50E19">
      <w:pPr>
        <w:ind w:firstLine="708"/>
        <w:jc w:val="both"/>
      </w:pPr>
      <w:r w:rsidRPr="00186B8C">
        <w:t>Периодът на изпълнение на дейност</w:t>
      </w:r>
      <w:r w:rsidR="006A095D" w:rsidRPr="00186B8C">
        <w:t>та</w:t>
      </w:r>
      <w:r w:rsidRPr="00186B8C">
        <w:t xml:space="preserve"> е до </w:t>
      </w:r>
      <w:r w:rsidR="002006F8" w:rsidRPr="00186B8C">
        <w:t>ноември</w:t>
      </w:r>
      <w:r w:rsidRPr="00186B8C">
        <w:t xml:space="preserve"> 2023 г., </w:t>
      </w:r>
      <w:r w:rsidR="003973E9" w:rsidRPr="00186B8C">
        <w:t xml:space="preserve">като </w:t>
      </w:r>
      <w:r w:rsidR="00186B8C" w:rsidRPr="00186B8C">
        <w:t>в</w:t>
      </w:r>
      <w:r w:rsidR="00BA4508" w:rsidRPr="00186B8C">
        <w:t>ходящите мобилности</w:t>
      </w:r>
      <w:r w:rsidR="003973E9" w:rsidRPr="00186B8C">
        <w:t xml:space="preserve"> ще се осъществяват по предварително изготвен график, който ще бъде съобразен с индивидуалните възможности на всеки участник. Конкретният график за провеждане на </w:t>
      </w:r>
      <w:r w:rsidR="00186B8C" w:rsidRPr="00186B8C">
        <w:t>в</w:t>
      </w:r>
      <w:r w:rsidR="00BA4508" w:rsidRPr="00186B8C">
        <w:t>ходящите мобилности</w:t>
      </w:r>
      <w:r w:rsidR="003973E9" w:rsidRPr="00BA4508">
        <w:t xml:space="preserve"> ще бъде направен след избора на</w:t>
      </w:r>
      <w:r w:rsidR="00186B8C" w:rsidRPr="00186B8C">
        <w:t xml:space="preserve"> </w:t>
      </w:r>
      <w:r w:rsidR="00186B8C" w:rsidRPr="00DD7EF9">
        <w:t>преподаватели от чуждестранните асоциирани партньори</w:t>
      </w:r>
      <w:r w:rsidR="003973E9" w:rsidRPr="003973E9">
        <w:t xml:space="preserve">. </w:t>
      </w:r>
      <w:r w:rsidR="00DD4E87">
        <w:t xml:space="preserve"> </w:t>
      </w:r>
    </w:p>
    <w:p w:rsidR="00585141" w:rsidRPr="008C7A9C" w:rsidRDefault="00585141" w:rsidP="00A50E19">
      <w:pPr>
        <w:ind w:firstLine="708"/>
        <w:jc w:val="both"/>
        <w:rPr>
          <w:sz w:val="12"/>
          <w:szCs w:val="12"/>
        </w:rPr>
      </w:pPr>
    </w:p>
    <w:p w:rsidR="00E505EB" w:rsidRPr="006C2FF6" w:rsidRDefault="00E505EB" w:rsidP="00E505EB">
      <w:pPr>
        <w:ind w:firstLine="708"/>
        <w:jc w:val="both"/>
        <w:rPr>
          <w:b/>
        </w:rPr>
      </w:pPr>
      <w:r w:rsidRPr="006C2FF6">
        <w:rPr>
          <w:b/>
        </w:rPr>
        <w:t>Изисквания:</w:t>
      </w:r>
    </w:p>
    <w:p w:rsidR="00686E11" w:rsidRDefault="006C2FF6" w:rsidP="00287C91">
      <w:pPr>
        <w:pStyle w:val="ListParagraph"/>
        <w:numPr>
          <w:ilvl w:val="0"/>
          <w:numId w:val="9"/>
        </w:numPr>
        <w:jc w:val="both"/>
      </w:pPr>
      <w:r>
        <w:t xml:space="preserve">Да са </w:t>
      </w:r>
      <w:r w:rsidR="00287C91" w:rsidRPr="00287C91">
        <w:t>преподаватели от чуждестранните асоциирани партньори от Румъния - Академията за сухопътни войски "Николае Балческу" в Сибиу,  Университет “Спиру Харет” Букурещ и Технически Университет по Строително Инженерство Букурещ –ТУСИБ</w:t>
      </w:r>
      <w:r w:rsidR="00D36208">
        <w:t xml:space="preserve"> </w:t>
      </w:r>
      <w:r w:rsidR="00BB2916" w:rsidRPr="00BB2916">
        <w:t>от</w:t>
      </w:r>
      <w:r w:rsidR="00BB2916">
        <w:t xml:space="preserve"> </w:t>
      </w:r>
      <w:r w:rsidR="00141335">
        <w:t>професионалните направления</w:t>
      </w:r>
      <w:r w:rsidR="001B1A5C">
        <w:t>,</w:t>
      </w:r>
      <w:r w:rsidR="00141335">
        <w:t xml:space="preserve"> включени в</w:t>
      </w:r>
      <w:r w:rsidR="00BB2916" w:rsidRPr="00BB2916">
        <w:t xml:space="preserve"> проекта 5.3 KОМУНИКАЦИОННА И КОМПЮТЪРНА ТЕХНИКА, 4.4 НАУКИ</w:t>
      </w:r>
      <w:r w:rsidR="001B1A5C">
        <w:t xml:space="preserve"> </w:t>
      </w:r>
      <w:r w:rsidR="00BB2916" w:rsidRPr="00BB2916">
        <w:t>ЗА ЗЕМЯТА и</w:t>
      </w:r>
      <w:r w:rsidR="001B1A5C">
        <w:t>ли</w:t>
      </w:r>
      <w:r w:rsidR="00BB2916" w:rsidRPr="00BB2916">
        <w:t xml:space="preserve"> 3.7 АДМИНИСТРАЦИЯ И УПРАВЛЕНИЕ</w:t>
      </w:r>
      <w:r w:rsidR="00D36208">
        <w:t>;</w:t>
      </w:r>
    </w:p>
    <w:p w:rsidR="00FD6048" w:rsidRDefault="00FD6048" w:rsidP="00FD6048">
      <w:pPr>
        <w:pStyle w:val="ListParagraph"/>
        <w:numPr>
          <w:ilvl w:val="0"/>
          <w:numId w:val="9"/>
        </w:numPr>
        <w:jc w:val="both"/>
      </w:pPr>
      <w:r>
        <w:t>Да притежават необходимото ниво на владеене на английски език</w:t>
      </w:r>
    </w:p>
    <w:p w:rsidR="00BB2916" w:rsidRPr="008C7A9C" w:rsidRDefault="00BB2916" w:rsidP="005865F9">
      <w:pPr>
        <w:ind w:firstLine="708"/>
        <w:jc w:val="both"/>
        <w:rPr>
          <w:sz w:val="12"/>
          <w:szCs w:val="12"/>
        </w:rPr>
      </w:pPr>
    </w:p>
    <w:p w:rsidR="00BB2916" w:rsidRPr="00287C91" w:rsidRDefault="00BB2916" w:rsidP="00BB2916">
      <w:pPr>
        <w:ind w:firstLine="708"/>
        <w:jc w:val="both"/>
      </w:pPr>
      <w:r w:rsidRPr="00BB2916">
        <w:t xml:space="preserve">Заинтересованите лица за включване като </w:t>
      </w:r>
      <w:r w:rsidRPr="00287C91">
        <w:t xml:space="preserve">участници в </w:t>
      </w:r>
      <w:r w:rsidR="00C71AE2" w:rsidRPr="00287C91">
        <w:t xml:space="preserve">Дейност </w:t>
      </w:r>
      <w:r w:rsidR="00287C91" w:rsidRPr="00287C91">
        <w:t xml:space="preserve">13 „ВХОДЯЩА МОБИЛНОСТ ЗА ПРЕПОДАВАНЕ: ПРИВЛИЧАНЕ НА ЧУЖДЕСТРАННИ ПРЕПОДАВАТЕЛИ (3.6)“ </w:t>
      </w:r>
      <w:r w:rsidR="001B1A5C" w:rsidRPr="00287C91">
        <w:t xml:space="preserve"> </w:t>
      </w:r>
      <w:r w:rsidR="00141335" w:rsidRPr="00287C91">
        <w:t>по проект BG05M2OP001-2.016-0005</w:t>
      </w:r>
      <w:r w:rsidRPr="00287C91">
        <w:t xml:space="preserve"> трябва да представят следните документи:</w:t>
      </w:r>
    </w:p>
    <w:p w:rsidR="00686E11" w:rsidRDefault="00686E11" w:rsidP="00F439F7">
      <w:pPr>
        <w:pStyle w:val="ListParagraph"/>
        <w:numPr>
          <w:ilvl w:val="0"/>
          <w:numId w:val="2"/>
        </w:numPr>
        <w:jc w:val="both"/>
      </w:pPr>
      <w:r>
        <w:t xml:space="preserve">Заявление до Ректора на </w:t>
      </w:r>
      <w:r w:rsidR="00465F68" w:rsidRPr="00357D8B">
        <w:t>Югозапа</w:t>
      </w:r>
      <w:r w:rsidR="00465F68">
        <w:t>ден университет „Неофит Рилски“</w:t>
      </w:r>
      <w:r>
        <w:t xml:space="preserve"> з</w:t>
      </w:r>
      <w:r w:rsidR="00CB7FE6">
        <w:t>а участие в конкурса по образец</w:t>
      </w:r>
      <w:r>
        <w:t xml:space="preserve"> на проекта (</w:t>
      </w:r>
      <w:r w:rsidR="00CB7FE6">
        <w:t>наличен</w:t>
      </w:r>
      <w:r>
        <w:t xml:space="preserve"> на страницата на </w:t>
      </w:r>
      <w:r w:rsidR="00465F68" w:rsidRPr="00357D8B">
        <w:t>Югозапа</w:t>
      </w:r>
      <w:r w:rsidR="00465F68">
        <w:t>ден университет „Неофит Рилски“</w:t>
      </w:r>
      <w:r>
        <w:t>);</w:t>
      </w:r>
    </w:p>
    <w:p w:rsidR="000271E8" w:rsidRPr="00287C91" w:rsidRDefault="000271E8" w:rsidP="00287C91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jc w:val="both"/>
      </w:pPr>
      <w:r>
        <w:t xml:space="preserve">Копие </w:t>
      </w:r>
      <w:r w:rsidR="00287C91">
        <w:t>на</w:t>
      </w:r>
      <w:r>
        <w:t xml:space="preserve"> документ</w:t>
      </w:r>
      <w:r w:rsidR="001B1A5C">
        <w:t>,</w:t>
      </w:r>
      <w:r w:rsidR="00141335">
        <w:t xml:space="preserve"> </w:t>
      </w:r>
      <w:r w:rsidR="00BB2916" w:rsidRPr="00287C91">
        <w:t xml:space="preserve">удостоверяващ, че кандидатът е </w:t>
      </w:r>
      <w:r w:rsidR="00287C91" w:rsidRPr="00287C91">
        <w:t xml:space="preserve">преподавател в един от чуждестранните асоциирани партньори от Румъния - Академията за сухопътни войски "Николае Балческу" в Сибиу,  Университет “Спиру Харет” в Букурещ и Технически Университет по Строително Инженерство в Букурещ </w:t>
      </w:r>
      <w:r w:rsidR="00BB2916" w:rsidRPr="00287C91">
        <w:t>по съответното професионално направление</w:t>
      </w:r>
      <w:r w:rsidRPr="00287C91">
        <w:t>.</w:t>
      </w:r>
    </w:p>
    <w:p w:rsidR="009B420C" w:rsidRPr="008C7A9C" w:rsidRDefault="009B420C" w:rsidP="009B420C">
      <w:pPr>
        <w:ind w:firstLine="708"/>
        <w:jc w:val="both"/>
        <w:rPr>
          <w:sz w:val="12"/>
          <w:szCs w:val="12"/>
        </w:rPr>
      </w:pPr>
    </w:p>
    <w:p w:rsidR="00033514" w:rsidRPr="00033514" w:rsidRDefault="00033514" w:rsidP="002E24B3">
      <w:pPr>
        <w:ind w:firstLine="708"/>
        <w:jc w:val="both"/>
        <w:rPr>
          <w:b/>
        </w:rPr>
      </w:pPr>
      <w:r w:rsidRPr="00033514">
        <w:rPr>
          <w:b/>
        </w:rPr>
        <w:t>Място и срок за подаване на документите за участие в конкурса:</w:t>
      </w:r>
    </w:p>
    <w:p w:rsidR="00033514" w:rsidRDefault="004F7974" w:rsidP="004F7974">
      <w:pPr>
        <w:ind w:firstLine="708"/>
        <w:jc w:val="both"/>
      </w:pPr>
      <w:r>
        <w:t>Заявлението и приложените към него документи се подават от кандидата или чрез пълномощник на адрес: гр. Благоевград, ул. "Иван Михайлов" 66, Ректорат на ЮЗУ „Неофит Рилски“ в стая 214</w:t>
      </w:r>
      <w:r w:rsidR="001510A2">
        <w:t xml:space="preserve">. </w:t>
      </w:r>
      <w:r w:rsidR="001510A2" w:rsidRPr="001510A2">
        <w:t>Лице за контакт:</w:t>
      </w:r>
      <w:r>
        <w:t xml:space="preserve"> г-жа Антония Донева</w:t>
      </w:r>
      <w:r w:rsidR="0002146C">
        <w:t>.</w:t>
      </w:r>
    </w:p>
    <w:p w:rsidR="0002146C" w:rsidRDefault="0002146C" w:rsidP="0002146C">
      <w:pPr>
        <w:ind w:firstLine="708"/>
        <w:jc w:val="both"/>
      </w:pPr>
      <w:r>
        <w:t>Заявлението и приложените към него документи може да се подават и по електронен път на e-mail</w:t>
      </w:r>
      <w:r w:rsidR="00012EEA" w:rsidRPr="00012EEA">
        <w:t xml:space="preserve">: </w:t>
      </w:r>
      <w:hyperlink r:id="rId8" w:history="1">
        <w:r w:rsidR="00C26443" w:rsidRPr="002C082D">
          <w:rPr>
            <w:rStyle w:val="Hyperlink"/>
          </w:rPr>
          <w:t>adoneva@swu.bg</w:t>
        </w:r>
      </w:hyperlink>
      <w:r w:rsidR="00CB7FE6">
        <w:t>.</w:t>
      </w:r>
    </w:p>
    <w:p w:rsidR="00C26443" w:rsidRDefault="00C26443" w:rsidP="0002146C">
      <w:pPr>
        <w:ind w:firstLine="708"/>
        <w:jc w:val="both"/>
      </w:pPr>
    </w:p>
    <w:p w:rsidR="00315D1F" w:rsidRDefault="00315D1F" w:rsidP="0002146C">
      <w:pPr>
        <w:ind w:firstLine="708"/>
        <w:jc w:val="both"/>
      </w:pPr>
      <w:r>
        <w:lastRenderedPageBreak/>
        <w:t>П</w:t>
      </w:r>
      <w:r w:rsidRPr="00315D1F">
        <w:t>ода</w:t>
      </w:r>
      <w:r>
        <w:t>дените</w:t>
      </w:r>
      <w:r w:rsidRPr="00315D1F">
        <w:t xml:space="preserve"> документи за осъществяване на входяща мобилност за преподаване</w:t>
      </w:r>
      <w:r>
        <w:t xml:space="preserve"> ще се разглеждат </w:t>
      </w:r>
      <w:bookmarkStart w:id="0" w:name="_GoBack"/>
      <w:bookmarkEnd w:id="0"/>
      <w:r>
        <w:t>всеки месец.</w:t>
      </w:r>
    </w:p>
    <w:p w:rsidR="00431777" w:rsidRDefault="00431777" w:rsidP="0002146C">
      <w:pPr>
        <w:ind w:firstLine="708"/>
        <w:jc w:val="both"/>
      </w:pPr>
      <w:r>
        <w:t>Крайният</w:t>
      </w:r>
      <w:r w:rsidRPr="00431777">
        <w:t xml:space="preserve"> срок за подаване на документи за осъществяване на входяща мобилност за преподаване</w:t>
      </w:r>
      <w:r>
        <w:t xml:space="preserve"> е </w:t>
      </w:r>
      <w:r w:rsidR="00F456DB" w:rsidRPr="00F456DB">
        <w:t xml:space="preserve">до 16:00 ч. </w:t>
      </w:r>
      <w:r w:rsidR="00F456DB">
        <w:t xml:space="preserve">на </w:t>
      </w:r>
      <w:r>
        <w:t>2</w:t>
      </w:r>
      <w:r w:rsidR="00F456DB">
        <w:t>5</w:t>
      </w:r>
      <w:r>
        <w:t xml:space="preserve"> – то число </w:t>
      </w:r>
      <w:r w:rsidR="00F456DB" w:rsidRPr="00F456DB">
        <w:t xml:space="preserve">(включително) </w:t>
      </w:r>
      <w:r w:rsidR="00F456DB">
        <w:t>-</w:t>
      </w:r>
      <w:r>
        <w:t xml:space="preserve"> всеки месец.</w:t>
      </w:r>
    </w:p>
    <w:p w:rsidR="00431777" w:rsidRPr="00315D1F" w:rsidRDefault="009F41A2" w:rsidP="00315D1F">
      <w:pPr>
        <w:ind w:left="142" w:firstLine="566"/>
        <w:jc w:val="both"/>
      </w:pPr>
      <w:r>
        <w:t xml:space="preserve">Всички кандидатури ще бъдат разгледани от комисия в състав: </w:t>
      </w:r>
      <w:r w:rsidR="000727E5" w:rsidRPr="000727E5">
        <w:t>проф. д-р Петър Миланов</w:t>
      </w:r>
      <w:r w:rsidR="000727E5">
        <w:t xml:space="preserve"> - </w:t>
      </w:r>
      <w:r w:rsidR="000727E5" w:rsidRPr="000727E5">
        <w:t>началник отдел</w:t>
      </w:r>
      <w:r w:rsidR="000727E5">
        <w:t xml:space="preserve"> </w:t>
      </w:r>
      <w:r w:rsidR="000727E5" w:rsidRPr="000727E5">
        <w:t>"Научни проекти"</w:t>
      </w:r>
      <w:r w:rsidR="00EF6878">
        <w:t xml:space="preserve">, </w:t>
      </w:r>
      <w:r w:rsidR="00621F29">
        <w:t>доц</w:t>
      </w:r>
      <w:r w:rsidR="00EF6878">
        <w:t xml:space="preserve">. д-р инж. </w:t>
      </w:r>
      <w:r w:rsidR="00621F29">
        <w:t>Габриела Атанасова</w:t>
      </w:r>
      <w:r w:rsidR="00EF6878">
        <w:t xml:space="preserve"> –</w:t>
      </w:r>
      <w:r w:rsidR="00092A83">
        <w:t xml:space="preserve"> </w:t>
      </w:r>
      <w:r w:rsidR="00621F29">
        <w:t xml:space="preserve">зам. - </w:t>
      </w:r>
      <w:r w:rsidR="00EF6878">
        <w:t>декан на Технически факултет</w:t>
      </w:r>
      <w:r w:rsidR="00B304BA">
        <w:t>,</w:t>
      </w:r>
      <w:r w:rsidR="00EF6878">
        <w:t xml:space="preserve"> доц. д-р Радослав Мавревски</w:t>
      </w:r>
      <w:r w:rsidR="000C26D3">
        <w:t xml:space="preserve"> </w:t>
      </w:r>
      <w:r w:rsidR="00EF6878">
        <w:t>-</w:t>
      </w:r>
      <w:r w:rsidR="000C26D3">
        <w:t xml:space="preserve"> </w:t>
      </w:r>
      <w:r w:rsidR="00B10FDA">
        <w:t>координатор по проекта</w:t>
      </w:r>
      <w:r>
        <w:t>. Одобрените кандидати ще бъдат запозна</w:t>
      </w:r>
      <w:r w:rsidR="00621F29">
        <w:t>ти</w:t>
      </w:r>
      <w:r>
        <w:t xml:space="preserve"> </w:t>
      </w:r>
      <w:r w:rsidR="000727E5">
        <w:t>в</w:t>
      </w:r>
      <w:r>
        <w:t xml:space="preserve"> детайли с </w:t>
      </w:r>
      <w:r w:rsidR="00CB7FE6">
        <w:t xml:space="preserve">темите и графика на </w:t>
      </w:r>
      <w:r w:rsidR="00621F29">
        <w:t>п</w:t>
      </w:r>
      <w:r w:rsidR="00621F29" w:rsidRPr="00621F29">
        <w:t xml:space="preserve">реподавателската дейност в </w:t>
      </w:r>
      <w:r w:rsidR="00621F29" w:rsidRPr="00315D1F">
        <w:t>рамките на входящата мобилност</w:t>
      </w:r>
      <w:r w:rsidRPr="00315D1F">
        <w:t>.</w:t>
      </w:r>
    </w:p>
    <w:p w:rsidR="00315D1F" w:rsidRPr="00315D1F" w:rsidRDefault="00431777" w:rsidP="00315D1F">
      <w:pPr>
        <w:ind w:firstLine="708"/>
        <w:jc w:val="both"/>
      </w:pPr>
      <w:r w:rsidRPr="00315D1F">
        <w:t xml:space="preserve">Срокът за обявяване на одобрените кандидати за осъществяване на </w:t>
      </w:r>
      <w:r w:rsidR="00315D1F" w:rsidRPr="00315D1F">
        <w:t>в</w:t>
      </w:r>
      <w:r w:rsidRPr="00315D1F">
        <w:t>ходяща мобилност</w:t>
      </w:r>
      <w:r w:rsidR="00315D1F" w:rsidRPr="00315D1F">
        <w:t xml:space="preserve"> за преподаване е 28 – мо число </w:t>
      </w:r>
      <w:r w:rsidR="00F456DB" w:rsidRPr="00F456DB">
        <w:t xml:space="preserve">до 16:00 ч. </w:t>
      </w:r>
      <w:r w:rsidR="00F456DB">
        <w:t>-</w:t>
      </w:r>
      <w:r w:rsidR="00315D1F" w:rsidRPr="00315D1F">
        <w:t xml:space="preserve"> всеки месец.</w:t>
      </w:r>
    </w:p>
    <w:p w:rsidR="00431777" w:rsidRPr="00315D1F" w:rsidRDefault="00431777" w:rsidP="00390FED">
      <w:pPr>
        <w:ind w:firstLine="708"/>
        <w:jc w:val="both"/>
        <w:rPr>
          <w:b/>
        </w:rPr>
      </w:pPr>
    </w:p>
    <w:p w:rsidR="005E1E73" w:rsidRPr="00621F29" w:rsidRDefault="005E1E73" w:rsidP="005E1E73">
      <w:pPr>
        <w:ind w:firstLine="708"/>
        <w:jc w:val="both"/>
        <w:rPr>
          <w:b/>
          <w:color w:val="FF0000"/>
          <w:highlight w:val="yellow"/>
        </w:rPr>
      </w:pPr>
    </w:p>
    <w:p w:rsidR="00CD4115" w:rsidRPr="00621F29" w:rsidRDefault="00CD4115" w:rsidP="00390FED">
      <w:pPr>
        <w:ind w:firstLine="708"/>
        <w:jc w:val="both"/>
        <w:rPr>
          <w:b/>
          <w:color w:val="FF0000"/>
          <w:highlight w:val="yellow"/>
        </w:rPr>
      </w:pPr>
    </w:p>
    <w:p w:rsidR="002006F8" w:rsidRPr="00092A83" w:rsidRDefault="002006F8" w:rsidP="00952514">
      <w:pPr>
        <w:ind w:firstLine="708"/>
        <w:jc w:val="both"/>
        <w:rPr>
          <w:b/>
        </w:rPr>
      </w:pPr>
    </w:p>
    <w:p w:rsidR="00952514" w:rsidRPr="00092A83" w:rsidRDefault="00952514" w:rsidP="00390FED">
      <w:pPr>
        <w:ind w:firstLine="708"/>
        <w:jc w:val="both"/>
        <w:rPr>
          <w:b/>
        </w:rPr>
      </w:pPr>
    </w:p>
    <w:p w:rsidR="006A095D" w:rsidRPr="00DF5504" w:rsidRDefault="006A095D" w:rsidP="00DF5504">
      <w:pPr>
        <w:ind w:firstLine="708"/>
        <w:jc w:val="both"/>
        <w:rPr>
          <w:b/>
        </w:rPr>
      </w:pPr>
    </w:p>
    <w:p w:rsidR="007B49AC" w:rsidRPr="006A1B28" w:rsidRDefault="00CA05D9" w:rsidP="00FE2606">
      <w:pPr>
        <w:jc w:val="both"/>
      </w:pPr>
      <w:r>
        <w:t>Дата</w:t>
      </w:r>
      <w:r w:rsidR="001510A2" w:rsidRPr="001510A2">
        <w:t xml:space="preserve"> на публикуване:</w:t>
      </w:r>
      <w:r w:rsidR="00577CD0">
        <w:t xml:space="preserve"> </w:t>
      </w:r>
      <w:r w:rsidR="00621F29">
        <w:t>07</w:t>
      </w:r>
      <w:r w:rsidR="007B49AC">
        <w:t>.</w:t>
      </w:r>
      <w:r w:rsidR="00E0660A">
        <w:t>09</w:t>
      </w:r>
      <w:r w:rsidR="007B49AC">
        <w:t>.202</w:t>
      </w:r>
      <w:r w:rsidR="00C52EA7">
        <w:t>2</w:t>
      </w:r>
      <w:r w:rsidR="007B49AC">
        <w:t xml:space="preserve"> г.</w:t>
      </w:r>
      <w:r w:rsidR="008C7A9C">
        <w:t xml:space="preserve">,  </w:t>
      </w:r>
      <w:r w:rsidR="007B49AC">
        <w:t>гр. Благоевград</w:t>
      </w:r>
    </w:p>
    <w:sectPr w:rsidR="007B49AC" w:rsidRPr="006A1B28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18" w:rsidRDefault="00445418" w:rsidP="00C5450D">
      <w:r>
        <w:separator/>
      </w:r>
    </w:p>
  </w:endnote>
  <w:endnote w:type="continuationSeparator" w:id="0">
    <w:p w:rsidR="00445418" w:rsidRDefault="0044541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66" w:rsidRPr="00881B83" w:rsidRDefault="00495C66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881B83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r w:rsidR="00D27E5A">
      <w:rPr>
        <w:rStyle w:val="Hyperlink"/>
        <w:i/>
        <w:sz w:val="22"/>
        <w:szCs w:val="22"/>
        <w:lang w:val="en-US"/>
      </w:rPr>
      <w:fldChar w:fldCharType="begin"/>
    </w:r>
    <w:r w:rsidR="00D27E5A" w:rsidRPr="00E0660A">
      <w:rPr>
        <w:rStyle w:val="Hyperlink"/>
        <w:i/>
        <w:sz w:val="22"/>
        <w:szCs w:val="22"/>
        <w:lang w:val="ru-RU"/>
      </w:rPr>
      <w:instrText xml:space="preserve"> </w:instrText>
    </w:r>
    <w:r w:rsidR="00D27E5A">
      <w:rPr>
        <w:rStyle w:val="Hyperlink"/>
        <w:i/>
        <w:sz w:val="22"/>
        <w:szCs w:val="22"/>
        <w:lang w:val="en-US"/>
      </w:rPr>
      <w:instrText>HYPERLINK</w:instrText>
    </w:r>
    <w:r w:rsidR="00D27E5A" w:rsidRPr="00E0660A">
      <w:rPr>
        <w:rStyle w:val="Hyperlink"/>
        <w:i/>
        <w:sz w:val="22"/>
        <w:szCs w:val="22"/>
        <w:lang w:val="ru-RU"/>
      </w:rPr>
      <w:instrText xml:space="preserve"> "</w:instrText>
    </w:r>
    <w:r w:rsidR="00D27E5A">
      <w:rPr>
        <w:rStyle w:val="Hyperlink"/>
        <w:i/>
        <w:sz w:val="22"/>
        <w:szCs w:val="22"/>
        <w:lang w:val="en-US"/>
      </w:rPr>
      <w:instrText>http</w:instrText>
    </w:r>
    <w:r w:rsidR="00D27E5A" w:rsidRPr="00E0660A">
      <w:rPr>
        <w:rStyle w:val="Hyperlink"/>
        <w:i/>
        <w:sz w:val="22"/>
        <w:szCs w:val="22"/>
        <w:lang w:val="ru-RU"/>
      </w:rPr>
      <w:instrText>://</w:instrText>
    </w:r>
    <w:r w:rsidR="00D27E5A">
      <w:rPr>
        <w:rStyle w:val="Hyperlink"/>
        <w:i/>
        <w:sz w:val="22"/>
        <w:szCs w:val="22"/>
        <w:lang w:val="en-US"/>
      </w:rPr>
      <w:instrText>www</w:instrText>
    </w:r>
    <w:r w:rsidR="00D27E5A" w:rsidRPr="00E0660A">
      <w:rPr>
        <w:rStyle w:val="Hyperlink"/>
        <w:i/>
        <w:sz w:val="22"/>
        <w:szCs w:val="22"/>
        <w:lang w:val="ru-RU"/>
      </w:rPr>
      <w:instrText>.</w:instrText>
    </w:r>
    <w:r w:rsidR="00D27E5A">
      <w:rPr>
        <w:rStyle w:val="Hyperlink"/>
        <w:i/>
        <w:sz w:val="22"/>
        <w:szCs w:val="22"/>
        <w:lang w:val="en-US"/>
      </w:rPr>
      <w:instrText>eufunds</w:instrText>
    </w:r>
    <w:r w:rsidR="00D27E5A" w:rsidRPr="00E0660A">
      <w:rPr>
        <w:rStyle w:val="Hyperlink"/>
        <w:i/>
        <w:sz w:val="22"/>
        <w:szCs w:val="22"/>
        <w:lang w:val="ru-RU"/>
      </w:rPr>
      <w:instrText>.</w:instrText>
    </w:r>
    <w:r w:rsidR="00D27E5A">
      <w:rPr>
        <w:rStyle w:val="Hyperlink"/>
        <w:i/>
        <w:sz w:val="22"/>
        <w:szCs w:val="22"/>
        <w:lang w:val="en-US"/>
      </w:rPr>
      <w:instrText>bg</w:instrText>
    </w:r>
    <w:r w:rsidR="00D27E5A" w:rsidRPr="00E0660A">
      <w:rPr>
        <w:rStyle w:val="Hyperlink"/>
        <w:i/>
        <w:sz w:val="22"/>
        <w:szCs w:val="22"/>
        <w:lang w:val="ru-RU"/>
      </w:rPr>
      <w:instrText xml:space="preserve">" </w:instrText>
    </w:r>
    <w:r w:rsidR="00D27E5A">
      <w:rPr>
        <w:rStyle w:val="Hyperlink"/>
        <w:i/>
        <w:sz w:val="22"/>
        <w:szCs w:val="22"/>
        <w:lang w:val="en-US"/>
      </w:rPr>
      <w:fldChar w:fldCharType="separate"/>
    </w:r>
    <w:r w:rsidRPr="00A705CC">
      <w:rPr>
        <w:rStyle w:val="Hyperlink"/>
        <w:i/>
        <w:sz w:val="22"/>
        <w:szCs w:val="22"/>
        <w:lang w:val="en-US"/>
      </w:rPr>
      <w:t>www</w:t>
    </w:r>
    <w:r w:rsidRPr="00881B83">
      <w:rPr>
        <w:rStyle w:val="Hyperlink"/>
        <w:i/>
        <w:sz w:val="22"/>
        <w:szCs w:val="22"/>
        <w:lang w:val="ru-RU"/>
      </w:rPr>
      <w:t>.</w:t>
    </w:r>
    <w:proofErr w:type="spellStart"/>
    <w:r w:rsidRPr="00A705CC">
      <w:rPr>
        <w:rStyle w:val="Hyperlink"/>
        <w:i/>
        <w:sz w:val="22"/>
        <w:szCs w:val="22"/>
        <w:lang w:val="en-US"/>
      </w:rPr>
      <w:t>eufunds</w:t>
    </w:r>
    <w:proofErr w:type="spellEnd"/>
    <w:r w:rsidRPr="00881B83">
      <w:rPr>
        <w:rStyle w:val="Hyperlink"/>
        <w:i/>
        <w:sz w:val="22"/>
        <w:szCs w:val="22"/>
        <w:lang w:val="ru-RU"/>
      </w:rPr>
      <w:t>.</w:t>
    </w:r>
    <w:proofErr w:type="spellStart"/>
    <w:r w:rsidRPr="00A705CC">
      <w:rPr>
        <w:rStyle w:val="Hyperlink"/>
        <w:i/>
        <w:sz w:val="22"/>
        <w:szCs w:val="22"/>
        <w:lang w:val="en-US"/>
      </w:rPr>
      <w:t>bg</w:t>
    </w:r>
    <w:proofErr w:type="spellEnd"/>
    <w:r w:rsidR="00D27E5A">
      <w:rPr>
        <w:rStyle w:val="Hyperlink"/>
        <w:i/>
        <w:sz w:val="22"/>
        <w:szCs w:val="22"/>
        <w:lang w:val="en-US"/>
      </w:rPr>
      <w:fldChar w:fldCharType="end"/>
    </w:r>
    <w:r w:rsidRPr="00881B83">
      <w:rPr>
        <w:i/>
        <w:sz w:val="22"/>
        <w:szCs w:val="22"/>
        <w:lang w:val="ru-RU"/>
      </w:rPr>
      <w:t xml:space="preserve"> ------------------------------------------------------</w:t>
    </w:r>
  </w:p>
  <w:p w:rsidR="00495C66" w:rsidRPr="00881B83" w:rsidRDefault="00495C66" w:rsidP="00C5450D">
    <w:pPr>
      <w:pStyle w:val="Footer"/>
      <w:jc w:val="center"/>
      <w:rPr>
        <w:i/>
        <w:sz w:val="12"/>
        <w:szCs w:val="12"/>
        <w:lang w:val="ru-RU"/>
      </w:rPr>
    </w:pPr>
  </w:p>
  <w:p w:rsidR="00495C66" w:rsidRPr="009A54D0" w:rsidRDefault="00495C66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>
      <w:rPr>
        <w:i/>
        <w:sz w:val="20"/>
        <w:szCs w:val="22"/>
      </w:rPr>
      <w:t>BG05M2OP001-2.016-0005</w:t>
    </w:r>
    <w:r w:rsidRPr="00EE4900">
      <w:rPr>
        <w:i/>
        <w:sz w:val="20"/>
        <w:szCs w:val="22"/>
      </w:rPr>
      <w:t xml:space="preserve">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18" w:rsidRDefault="00445418" w:rsidP="00C5450D">
      <w:r>
        <w:separator/>
      </w:r>
    </w:p>
  </w:footnote>
  <w:footnote w:type="continuationSeparator" w:id="0">
    <w:p w:rsidR="00445418" w:rsidRDefault="0044541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66" w:rsidRDefault="00495C66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5635EE6" wp14:editId="703C767E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95C66" w:rsidRPr="00C5450D" w:rsidRDefault="00495C6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CE1"/>
    <w:multiLevelType w:val="multilevel"/>
    <w:tmpl w:val="3F728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>
      <w:start w:val="1"/>
      <w:numFmt w:val="lowerLetter"/>
      <w:lvlText w:val="%5."/>
      <w:lvlJc w:val="left"/>
      <w:pPr>
        <w:ind w:left="4167" w:hanging="360"/>
      </w:pPr>
    </w:lvl>
    <w:lvl w:ilvl="5" w:tplc="0402001B">
      <w:start w:val="1"/>
      <w:numFmt w:val="lowerRoman"/>
      <w:lvlText w:val="%6."/>
      <w:lvlJc w:val="right"/>
      <w:pPr>
        <w:ind w:left="4887" w:hanging="180"/>
      </w:pPr>
    </w:lvl>
    <w:lvl w:ilvl="6" w:tplc="0402000F">
      <w:start w:val="1"/>
      <w:numFmt w:val="decimal"/>
      <w:lvlText w:val="%7."/>
      <w:lvlJc w:val="left"/>
      <w:pPr>
        <w:ind w:left="5607" w:hanging="360"/>
      </w:pPr>
    </w:lvl>
    <w:lvl w:ilvl="7" w:tplc="04020019">
      <w:start w:val="1"/>
      <w:numFmt w:val="lowerLetter"/>
      <w:lvlText w:val="%8."/>
      <w:lvlJc w:val="left"/>
      <w:pPr>
        <w:ind w:left="6327" w:hanging="360"/>
      </w:pPr>
    </w:lvl>
    <w:lvl w:ilvl="8" w:tplc="0402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5624C9"/>
    <w:multiLevelType w:val="multilevel"/>
    <w:tmpl w:val="ECEE00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b/>
      </w:rPr>
    </w:lvl>
  </w:abstractNum>
  <w:abstractNum w:abstractNumId="3" w15:restartNumberingAfterBreak="0">
    <w:nsid w:val="37015828"/>
    <w:multiLevelType w:val="hybridMultilevel"/>
    <w:tmpl w:val="7C569698"/>
    <w:lvl w:ilvl="0" w:tplc="45EA9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13353C"/>
    <w:multiLevelType w:val="multilevel"/>
    <w:tmpl w:val="D108A71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3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2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5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62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052" w:hanging="1800"/>
      </w:pPr>
      <w:rPr>
        <w:rFonts w:hint="default"/>
        <w:b/>
      </w:rPr>
    </w:lvl>
  </w:abstractNum>
  <w:abstractNum w:abstractNumId="5" w15:restartNumberingAfterBreak="0">
    <w:nsid w:val="63660A09"/>
    <w:multiLevelType w:val="multilevel"/>
    <w:tmpl w:val="41BAD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31826C4"/>
    <w:multiLevelType w:val="hybridMultilevel"/>
    <w:tmpl w:val="D1A2CFE4"/>
    <w:lvl w:ilvl="0" w:tplc="0D1C58E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680FF4"/>
    <w:multiLevelType w:val="hybridMultilevel"/>
    <w:tmpl w:val="1186889E"/>
    <w:lvl w:ilvl="0" w:tplc="CC509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87438F"/>
    <w:multiLevelType w:val="hybridMultilevel"/>
    <w:tmpl w:val="7E90D0B8"/>
    <w:lvl w:ilvl="0" w:tplc="4C8AC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2EEA"/>
    <w:rsid w:val="0002146C"/>
    <w:rsid w:val="000258B1"/>
    <w:rsid w:val="000271E8"/>
    <w:rsid w:val="00033514"/>
    <w:rsid w:val="0004063B"/>
    <w:rsid w:val="000470DF"/>
    <w:rsid w:val="00047BA6"/>
    <w:rsid w:val="00047DDE"/>
    <w:rsid w:val="00054909"/>
    <w:rsid w:val="000727E5"/>
    <w:rsid w:val="000855FD"/>
    <w:rsid w:val="00092A83"/>
    <w:rsid w:val="000B7B83"/>
    <w:rsid w:val="000B7E9B"/>
    <w:rsid w:val="000C26D3"/>
    <w:rsid w:val="000D3E46"/>
    <w:rsid w:val="000F1A76"/>
    <w:rsid w:val="001258CB"/>
    <w:rsid w:val="001264AF"/>
    <w:rsid w:val="00127AB7"/>
    <w:rsid w:val="00127D78"/>
    <w:rsid w:val="00127FE7"/>
    <w:rsid w:val="00132ED7"/>
    <w:rsid w:val="00135AD2"/>
    <w:rsid w:val="00141335"/>
    <w:rsid w:val="001510A2"/>
    <w:rsid w:val="00165C3F"/>
    <w:rsid w:val="001728DB"/>
    <w:rsid w:val="00186B8C"/>
    <w:rsid w:val="00191603"/>
    <w:rsid w:val="001A460B"/>
    <w:rsid w:val="001B1A5C"/>
    <w:rsid w:val="001B7E4A"/>
    <w:rsid w:val="001F2A60"/>
    <w:rsid w:val="002006F8"/>
    <w:rsid w:val="00213AFC"/>
    <w:rsid w:val="00264783"/>
    <w:rsid w:val="00266F30"/>
    <w:rsid w:val="00281C22"/>
    <w:rsid w:val="00285A16"/>
    <w:rsid w:val="00287C91"/>
    <w:rsid w:val="002A3C27"/>
    <w:rsid w:val="002C5A74"/>
    <w:rsid w:val="002E24B3"/>
    <w:rsid w:val="0030294D"/>
    <w:rsid w:val="00315D1F"/>
    <w:rsid w:val="00332FF0"/>
    <w:rsid w:val="00337D38"/>
    <w:rsid w:val="00345613"/>
    <w:rsid w:val="00357D8B"/>
    <w:rsid w:val="0036147A"/>
    <w:rsid w:val="00390FED"/>
    <w:rsid w:val="003973E9"/>
    <w:rsid w:val="003A24FE"/>
    <w:rsid w:val="003B151E"/>
    <w:rsid w:val="004031DC"/>
    <w:rsid w:val="004062CF"/>
    <w:rsid w:val="00424A9E"/>
    <w:rsid w:val="00425833"/>
    <w:rsid w:val="00427DCD"/>
    <w:rsid w:val="00431777"/>
    <w:rsid w:val="004354ED"/>
    <w:rsid w:val="00445418"/>
    <w:rsid w:val="00457886"/>
    <w:rsid w:val="00465F68"/>
    <w:rsid w:val="00495C66"/>
    <w:rsid w:val="004A2B20"/>
    <w:rsid w:val="004A3A7D"/>
    <w:rsid w:val="004A5300"/>
    <w:rsid w:val="004C7BF5"/>
    <w:rsid w:val="004E09B2"/>
    <w:rsid w:val="004F420D"/>
    <w:rsid w:val="004F72DE"/>
    <w:rsid w:val="004F7974"/>
    <w:rsid w:val="004F7CFF"/>
    <w:rsid w:val="00500247"/>
    <w:rsid w:val="00503967"/>
    <w:rsid w:val="0053469C"/>
    <w:rsid w:val="005663CB"/>
    <w:rsid w:val="00577CD0"/>
    <w:rsid w:val="005847DF"/>
    <w:rsid w:val="00585141"/>
    <w:rsid w:val="005865F9"/>
    <w:rsid w:val="00595217"/>
    <w:rsid w:val="005A1A59"/>
    <w:rsid w:val="005E1E73"/>
    <w:rsid w:val="00601F5E"/>
    <w:rsid w:val="00603D9B"/>
    <w:rsid w:val="00621F29"/>
    <w:rsid w:val="0065193E"/>
    <w:rsid w:val="006605E3"/>
    <w:rsid w:val="00665242"/>
    <w:rsid w:val="00686E11"/>
    <w:rsid w:val="006A095D"/>
    <w:rsid w:val="006A1B28"/>
    <w:rsid w:val="006A40AD"/>
    <w:rsid w:val="006B7C00"/>
    <w:rsid w:val="006C2FF6"/>
    <w:rsid w:val="006D79DD"/>
    <w:rsid w:val="006F1DE7"/>
    <w:rsid w:val="00713782"/>
    <w:rsid w:val="00760ED5"/>
    <w:rsid w:val="0076131F"/>
    <w:rsid w:val="00775A2C"/>
    <w:rsid w:val="007813D8"/>
    <w:rsid w:val="00781E20"/>
    <w:rsid w:val="007B49AC"/>
    <w:rsid w:val="008108A2"/>
    <w:rsid w:val="00814470"/>
    <w:rsid w:val="0081546B"/>
    <w:rsid w:val="00817BED"/>
    <w:rsid w:val="0082089B"/>
    <w:rsid w:val="00824025"/>
    <w:rsid w:val="008651F9"/>
    <w:rsid w:val="008808E4"/>
    <w:rsid w:val="00881B83"/>
    <w:rsid w:val="008843D5"/>
    <w:rsid w:val="008869EB"/>
    <w:rsid w:val="0089760B"/>
    <w:rsid w:val="008A4DE8"/>
    <w:rsid w:val="008A7B93"/>
    <w:rsid w:val="008C7A9C"/>
    <w:rsid w:val="008D4779"/>
    <w:rsid w:val="008E2BE1"/>
    <w:rsid w:val="008E3DCB"/>
    <w:rsid w:val="008E53C6"/>
    <w:rsid w:val="00901EE0"/>
    <w:rsid w:val="009179FE"/>
    <w:rsid w:val="00922987"/>
    <w:rsid w:val="00923658"/>
    <w:rsid w:val="00926493"/>
    <w:rsid w:val="00935B5B"/>
    <w:rsid w:val="0094065C"/>
    <w:rsid w:val="00952514"/>
    <w:rsid w:val="00954B1F"/>
    <w:rsid w:val="00957235"/>
    <w:rsid w:val="00985304"/>
    <w:rsid w:val="00997EBF"/>
    <w:rsid w:val="009A28B7"/>
    <w:rsid w:val="009A3581"/>
    <w:rsid w:val="009A54D0"/>
    <w:rsid w:val="009B420C"/>
    <w:rsid w:val="009F41A2"/>
    <w:rsid w:val="00A120AA"/>
    <w:rsid w:val="00A1617D"/>
    <w:rsid w:val="00A20F7C"/>
    <w:rsid w:val="00A50E19"/>
    <w:rsid w:val="00A768D8"/>
    <w:rsid w:val="00A77D2D"/>
    <w:rsid w:val="00AC7CE5"/>
    <w:rsid w:val="00AE6993"/>
    <w:rsid w:val="00AE7B0B"/>
    <w:rsid w:val="00AF7319"/>
    <w:rsid w:val="00B10FDA"/>
    <w:rsid w:val="00B16F38"/>
    <w:rsid w:val="00B304BA"/>
    <w:rsid w:val="00B47777"/>
    <w:rsid w:val="00B6280D"/>
    <w:rsid w:val="00B6723B"/>
    <w:rsid w:val="00B86FB9"/>
    <w:rsid w:val="00BA0DBE"/>
    <w:rsid w:val="00BA4508"/>
    <w:rsid w:val="00BA4CAE"/>
    <w:rsid w:val="00BA4FB0"/>
    <w:rsid w:val="00BA7F02"/>
    <w:rsid w:val="00BB2916"/>
    <w:rsid w:val="00BF1A4A"/>
    <w:rsid w:val="00C12ECE"/>
    <w:rsid w:val="00C26443"/>
    <w:rsid w:val="00C35AD0"/>
    <w:rsid w:val="00C52EA7"/>
    <w:rsid w:val="00C5450D"/>
    <w:rsid w:val="00C55023"/>
    <w:rsid w:val="00C6319F"/>
    <w:rsid w:val="00C708F4"/>
    <w:rsid w:val="00C71AE2"/>
    <w:rsid w:val="00C7269C"/>
    <w:rsid w:val="00CA05D9"/>
    <w:rsid w:val="00CB7FE6"/>
    <w:rsid w:val="00CC2E7E"/>
    <w:rsid w:val="00CD4115"/>
    <w:rsid w:val="00CE3A32"/>
    <w:rsid w:val="00CE5C69"/>
    <w:rsid w:val="00D07308"/>
    <w:rsid w:val="00D21ADE"/>
    <w:rsid w:val="00D27E5A"/>
    <w:rsid w:val="00D36208"/>
    <w:rsid w:val="00D43B36"/>
    <w:rsid w:val="00D476D8"/>
    <w:rsid w:val="00D47706"/>
    <w:rsid w:val="00D521EB"/>
    <w:rsid w:val="00D53C0E"/>
    <w:rsid w:val="00D63232"/>
    <w:rsid w:val="00D72A96"/>
    <w:rsid w:val="00D83D43"/>
    <w:rsid w:val="00D86A13"/>
    <w:rsid w:val="00D87AD5"/>
    <w:rsid w:val="00D9583F"/>
    <w:rsid w:val="00DA24C7"/>
    <w:rsid w:val="00DA5235"/>
    <w:rsid w:val="00DB6D15"/>
    <w:rsid w:val="00DD2522"/>
    <w:rsid w:val="00DD27AF"/>
    <w:rsid w:val="00DD4E87"/>
    <w:rsid w:val="00DD7EF9"/>
    <w:rsid w:val="00DE05EC"/>
    <w:rsid w:val="00DF3323"/>
    <w:rsid w:val="00DF5504"/>
    <w:rsid w:val="00E0660A"/>
    <w:rsid w:val="00E21CFE"/>
    <w:rsid w:val="00E500F6"/>
    <w:rsid w:val="00E505EB"/>
    <w:rsid w:val="00E70A3A"/>
    <w:rsid w:val="00EB2C6E"/>
    <w:rsid w:val="00EB6DC8"/>
    <w:rsid w:val="00EE4900"/>
    <w:rsid w:val="00EF6878"/>
    <w:rsid w:val="00F02062"/>
    <w:rsid w:val="00F13A93"/>
    <w:rsid w:val="00F41CD1"/>
    <w:rsid w:val="00F439F7"/>
    <w:rsid w:val="00F456DB"/>
    <w:rsid w:val="00F60DDB"/>
    <w:rsid w:val="00F70053"/>
    <w:rsid w:val="00F7652A"/>
    <w:rsid w:val="00F83C2E"/>
    <w:rsid w:val="00F921E6"/>
    <w:rsid w:val="00FB40A1"/>
    <w:rsid w:val="00FC2162"/>
    <w:rsid w:val="00FD6048"/>
    <w:rsid w:val="00FE2606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A9E"/>
    <w:pPr>
      <w:ind w:left="720"/>
      <w:contextualSpacing/>
    </w:pPr>
  </w:style>
  <w:style w:type="table" w:styleId="TableGrid">
    <w:name w:val="Table Grid"/>
    <w:basedOn w:val="TableNormal"/>
    <w:rsid w:val="003456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neva@swu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DA5E-0F16-44DD-98A4-EF4640EE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2022-12-07T07:45:00Z</dcterms:created>
  <dcterms:modified xsi:type="dcterms:W3CDTF">2023-02-15T10:02:00Z</dcterms:modified>
</cp:coreProperties>
</file>